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1B" w:rsidRPr="00A0661B" w:rsidRDefault="00BC599C" w:rsidP="000477DA">
      <w:pPr>
        <w:pStyle w:val="Title"/>
        <w:spacing w:after="0" w:line="360" w:lineRule="auto"/>
        <w:ind w:left="2721"/>
        <w:rPr>
          <w:rFonts w:ascii="Cambria" w:hAnsi="Cambria" w:cs="Times New Roman"/>
          <w:b/>
          <w:color w:val="auto"/>
          <w:sz w:val="24"/>
          <w:szCs w:val="24"/>
        </w:rPr>
      </w:pPr>
      <w:r w:rsidRPr="00BC599C">
        <w:rPr>
          <w:rFonts w:ascii="Cambria" w:hAnsi="Cambria" w:cs="Times New Roman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5pt;margin-top:-1.7pt;width:115.5pt;height:111.75pt;z-index:251661312">
            <v:textbox>
              <w:txbxContent>
                <w:p w:rsidR="000477DA" w:rsidRDefault="000477DA" w:rsidP="000477DA">
                  <w:r>
                    <w:rPr>
                      <w:noProof/>
                    </w:rPr>
                    <w:drawing>
                      <wp:inline distT="0" distB="0" distL="0" distR="0">
                        <wp:extent cx="1352550" cy="1352550"/>
                        <wp:effectExtent l="19050" t="0" r="0" b="0"/>
                        <wp:docPr id="2" name="Picture 2" descr="C:\Users\tayade\Desktop\CODE\ARTICLE 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ayade\Desktop\CODE\ARTICLE 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641" cy="1349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661B" w:rsidRPr="00A0661B">
        <w:rPr>
          <w:rFonts w:ascii="Cambria" w:hAnsi="Cambria" w:cs="Times New Roman"/>
          <w:b/>
          <w:color w:val="auto"/>
          <w:sz w:val="24"/>
          <w:szCs w:val="24"/>
          <w:highlight w:val="lightGray"/>
        </w:rPr>
        <w:t>Case Report:</w:t>
      </w:r>
    </w:p>
    <w:p w:rsidR="00A0661B" w:rsidRPr="00A0661B" w:rsidRDefault="00A0661B" w:rsidP="000477DA">
      <w:pPr>
        <w:pStyle w:val="Title"/>
        <w:spacing w:after="0" w:line="360" w:lineRule="auto"/>
        <w:ind w:left="2721"/>
        <w:rPr>
          <w:rFonts w:ascii="Cambria" w:hAnsi="Cambria" w:cs="Times New Roman"/>
          <w:b/>
          <w:color w:val="0070C0"/>
          <w:sz w:val="28"/>
          <w:szCs w:val="28"/>
        </w:rPr>
      </w:pPr>
      <w:r w:rsidRPr="00A0661B">
        <w:rPr>
          <w:rFonts w:ascii="Cambria" w:hAnsi="Cambria" w:cs="Times New Roman"/>
          <w:b/>
          <w:color w:val="0070C0"/>
          <w:sz w:val="28"/>
          <w:szCs w:val="28"/>
        </w:rPr>
        <w:t>Pierre robin syndrome: a case Report</w:t>
      </w:r>
    </w:p>
    <w:p w:rsidR="00A0661B" w:rsidRPr="00A0661B" w:rsidRDefault="00A0661B" w:rsidP="000477DA">
      <w:pPr>
        <w:pStyle w:val="Title"/>
        <w:spacing w:after="0" w:line="360" w:lineRule="auto"/>
        <w:ind w:left="2721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A0661B">
        <w:rPr>
          <w:rFonts w:ascii="Cambria" w:hAnsi="Cambria" w:cs="Times New Roman"/>
          <w:b/>
          <w:color w:val="auto"/>
          <w:sz w:val="20"/>
          <w:szCs w:val="20"/>
          <w:vertAlign w:val="superscript"/>
        </w:rPr>
        <w:t>1</w:t>
      </w:r>
      <w:r>
        <w:rPr>
          <w:rFonts w:ascii="Cambria" w:hAnsi="Cambria" w:cs="Times New Roman"/>
          <w:b/>
          <w:color w:val="auto"/>
          <w:sz w:val="20"/>
          <w:szCs w:val="20"/>
        </w:rPr>
        <w:t xml:space="preserve">Dr.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Jigna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 S</w:t>
      </w:r>
      <w:proofErr w:type="gramStart"/>
      <w:r>
        <w:rPr>
          <w:rFonts w:ascii="Cambria" w:hAnsi="Cambria" w:cs="Times New Roman"/>
          <w:b/>
          <w:color w:val="auto"/>
          <w:sz w:val="20"/>
          <w:szCs w:val="20"/>
        </w:rPr>
        <w:t>.</w:t>
      </w:r>
      <w:r w:rsidRPr="00A0661B">
        <w:rPr>
          <w:rFonts w:ascii="Cambria" w:hAnsi="Cambria" w:cs="Times New Roman"/>
          <w:b/>
          <w:color w:val="auto"/>
          <w:sz w:val="20"/>
          <w:szCs w:val="20"/>
        </w:rPr>
        <w:t xml:space="preserve"> .</w:t>
      </w:r>
      <w:proofErr w:type="gramEnd"/>
      <w:r w:rsidRPr="00A0661B">
        <w:rPr>
          <w:rFonts w:ascii="Cambria" w:hAnsi="Cambria" w:cs="Times New Roman"/>
          <w:b/>
          <w:color w:val="auto"/>
          <w:sz w:val="20"/>
          <w:szCs w:val="20"/>
        </w:rPr>
        <w:t>Shah</w:t>
      </w:r>
      <w:r w:rsidRPr="00A0661B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, </w:t>
      </w:r>
      <w:r w:rsidRPr="00A0661B">
        <w:rPr>
          <w:rFonts w:ascii="Cambria" w:hAnsi="Cambria" w:cs="Times New Roman"/>
          <w:b/>
          <w:bCs/>
          <w:color w:val="auto"/>
          <w:sz w:val="20"/>
          <w:szCs w:val="20"/>
          <w:vertAlign w:val="superscript"/>
        </w:rPr>
        <w:t>2</w:t>
      </w:r>
      <w:r w:rsidRPr="00A0661B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Yogesh H. </w:t>
      </w:r>
      <w:proofErr w:type="spellStart"/>
      <w:r w:rsidRPr="00A0661B">
        <w:rPr>
          <w:rFonts w:ascii="Cambria" w:hAnsi="Cambria" w:cs="Times New Roman"/>
          <w:b/>
          <w:bCs/>
          <w:color w:val="auto"/>
          <w:sz w:val="20"/>
          <w:szCs w:val="20"/>
        </w:rPr>
        <w:t>Rathva</w:t>
      </w:r>
      <w:proofErr w:type="spellEnd"/>
      <w:r w:rsidRPr="00A0661B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 </w:t>
      </w:r>
    </w:p>
    <w:p w:rsidR="00A0661B" w:rsidRPr="00A0661B" w:rsidRDefault="00A0661B" w:rsidP="000477DA">
      <w:pPr>
        <w:pStyle w:val="Title"/>
        <w:spacing w:after="0" w:line="360" w:lineRule="auto"/>
        <w:ind w:left="2721"/>
        <w:rPr>
          <w:rFonts w:ascii="Cambria" w:hAnsi="Cambria" w:cs="Times New Roman"/>
          <w:b/>
          <w:bCs/>
          <w:color w:val="0070C0"/>
          <w:sz w:val="20"/>
          <w:szCs w:val="20"/>
        </w:rPr>
      </w:pPr>
    </w:p>
    <w:p w:rsidR="00A0661B" w:rsidRPr="00A0661B" w:rsidRDefault="00A0661B" w:rsidP="000477DA">
      <w:pPr>
        <w:pStyle w:val="Title"/>
        <w:spacing w:after="0" w:line="360" w:lineRule="auto"/>
        <w:ind w:left="2721"/>
        <w:rPr>
          <w:rFonts w:ascii="Cambria" w:hAnsi="Cambria" w:cs="Times New Roman"/>
          <w:bCs/>
          <w:color w:val="000000" w:themeColor="text1"/>
          <w:sz w:val="18"/>
          <w:szCs w:val="18"/>
        </w:rPr>
      </w:pPr>
      <w:r w:rsidRPr="00A0661B">
        <w:rPr>
          <w:rFonts w:ascii="Cambria" w:hAnsi="Cambria" w:cs="Times New Roman"/>
          <w:bCs/>
          <w:color w:val="000000" w:themeColor="text1"/>
          <w:sz w:val="18"/>
          <w:szCs w:val="18"/>
          <w:vertAlign w:val="superscript"/>
        </w:rPr>
        <w:t>1</w:t>
      </w:r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Prof. and Head Of department of Oral Medicine and </w:t>
      </w:r>
      <w:proofErr w:type="spellStart"/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Radilogy</w:t>
      </w:r>
      <w:proofErr w:type="spellEnd"/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, </w:t>
      </w:r>
      <w:proofErr w:type="spellStart"/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Govt.Dental</w:t>
      </w:r>
      <w:proofErr w:type="spellEnd"/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 College and Hospital </w:t>
      </w:r>
      <w:proofErr w:type="spellStart"/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Ahmedabad</w:t>
      </w:r>
      <w:proofErr w:type="spellEnd"/>
      <w:r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,</w:t>
      </w:r>
    </w:p>
    <w:p w:rsidR="00A0661B" w:rsidRPr="00A0661B" w:rsidRDefault="00BC599C" w:rsidP="000477DA">
      <w:pPr>
        <w:pStyle w:val="Title"/>
        <w:spacing w:after="0" w:line="360" w:lineRule="auto"/>
        <w:ind w:left="2721"/>
        <w:rPr>
          <w:rFonts w:ascii="Cambria" w:hAnsi="Cambria" w:cs="Times New Roman"/>
          <w:bCs/>
          <w:color w:val="000000" w:themeColor="text1"/>
          <w:sz w:val="18"/>
          <w:szCs w:val="18"/>
        </w:rPr>
      </w:pPr>
      <w:r w:rsidRPr="00BC599C">
        <w:rPr>
          <w:rFonts w:ascii="Cambria" w:hAnsi="Cambria" w:cs="Times New Roman"/>
          <w:bCs/>
          <w:noProof/>
          <w:color w:val="000000" w:themeColor="text1"/>
          <w:sz w:val="18"/>
          <w:szCs w:val="18"/>
          <w:vertAlign w:val="superscript"/>
        </w:rPr>
        <w:pict>
          <v:shape id="_x0000_s1030" type="#_x0000_t202" style="position:absolute;left:0;text-align:left;margin-left:4.5pt;margin-top:4.3pt;width:115.5pt;height:20.25pt;z-index:251662336">
            <v:textbox>
              <w:txbxContent>
                <w:p w:rsidR="000477DA" w:rsidRDefault="000477DA" w:rsidP="000477DA">
                  <w:r>
                    <w:t xml:space="preserve">QR Code: Scan Here </w:t>
                  </w:r>
                </w:p>
              </w:txbxContent>
            </v:textbox>
          </v:shape>
        </w:pict>
      </w:r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  <w:vertAlign w:val="superscript"/>
        </w:rPr>
        <w:t>2</w:t>
      </w:r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Post </w:t>
      </w:r>
      <w:proofErr w:type="spellStart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Gradguate</w:t>
      </w:r>
      <w:proofErr w:type="spellEnd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 Student, Oral Medicine And </w:t>
      </w:r>
      <w:proofErr w:type="gramStart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Radiology ,</w:t>
      </w:r>
      <w:proofErr w:type="gramEnd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Govt.Dental</w:t>
      </w:r>
      <w:proofErr w:type="spellEnd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 xml:space="preserve"> College and Hospital </w:t>
      </w:r>
      <w:proofErr w:type="spellStart"/>
      <w:r w:rsidR="00A0661B" w:rsidRPr="00A0661B">
        <w:rPr>
          <w:rFonts w:ascii="Cambria" w:hAnsi="Cambria" w:cs="Times New Roman"/>
          <w:bCs/>
          <w:color w:val="000000" w:themeColor="text1"/>
          <w:sz w:val="18"/>
          <w:szCs w:val="18"/>
        </w:rPr>
        <w:t>Ahmedabad</w:t>
      </w:r>
      <w:proofErr w:type="spellEnd"/>
    </w:p>
    <w:p w:rsidR="00A0661B" w:rsidRPr="00A0661B" w:rsidRDefault="00A0661B" w:rsidP="000477DA">
      <w:pPr>
        <w:pStyle w:val="Title"/>
        <w:spacing w:after="0" w:line="360" w:lineRule="auto"/>
        <w:ind w:left="2721"/>
        <w:rPr>
          <w:rFonts w:ascii="Cambria" w:hAnsi="Cambria" w:cs="Times New Roman"/>
          <w:b/>
          <w:color w:val="000000" w:themeColor="text1"/>
          <w:sz w:val="18"/>
          <w:szCs w:val="18"/>
        </w:rPr>
      </w:pPr>
      <w:r w:rsidRPr="00A0661B">
        <w:rPr>
          <w:rFonts w:ascii="Cambria" w:hAnsi="Cambria" w:cs="Times New Roman"/>
          <w:color w:val="000000" w:themeColor="text1"/>
          <w:sz w:val="18"/>
          <w:szCs w:val="18"/>
        </w:rPr>
        <w:t xml:space="preserve">Corresponding author: Dr </w:t>
      </w:r>
      <w:proofErr w:type="spellStart"/>
      <w:r w:rsidRPr="00A0661B">
        <w:rPr>
          <w:rFonts w:ascii="Cambria" w:hAnsi="Cambria" w:cs="Times New Roman"/>
          <w:color w:val="000000" w:themeColor="text1"/>
          <w:sz w:val="18"/>
          <w:szCs w:val="18"/>
        </w:rPr>
        <w:t>Yogesh</w:t>
      </w:r>
      <w:proofErr w:type="spellEnd"/>
      <w:r w:rsidRPr="00A0661B">
        <w:rPr>
          <w:rFonts w:ascii="Cambria" w:hAnsi="Cambria" w:cs="Times New Roman"/>
          <w:color w:val="000000" w:themeColor="text1"/>
          <w:sz w:val="18"/>
          <w:szCs w:val="18"/>
        </w:rPr>
        <w:t xml:space="preserve"> .h .</w:t>
      </w:r>
      <w:proofErr w:type="spellStart"/>
      <w:r w:rsidRPr="00A0661B">
        <w:rPr>
          <w:rFonts w:ascii="Cambria" w:hAnsi="Cambria" w:cs="Times New Roman"/>
          <w:color w:val="000000" w:themeColor="text1"/>
          <w:sz w:val="18"/>
          <w:szCs w:val="18"/>
        </w:rPr>
        <w:t>Rathva</w:t>
      </w:r>
      <w:proofErr w:type="spellEnd"/>
      <w:r w:rsidRPr="00A0661B">
        <w:rPr>
          <w:rFonts w:ascii="Cambria" w:hAnsi="Cambria" w:cs="Times New Roman"/>
          <w:color w:val="000000" w:themeColor="text1"/>
          <w:sz w:val="18"/>
          <w:szCs w:val="18"/>
        </w:rPr>
        <w:t xml:space="preserve"> </w:t>
      </w:r>
    </w:p>
    <w:p w:rsidR="00A0661B" w:rsidRPr="00792246" w:rsidRDefault="00BC599C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C599C">
        <w:rPr>
          <w:noProof/>
        </w:rPr>
        <w:pict>
          <v:shape id="_x0000_s1026" type="#_x0000_t202" style="position:absolute;margin-left:0;margin-top:12.7pt;width:540.75pt;height:133.85pt;z-index:251660288;mso-wrap-style:none">
            <v:textbox style="mso-fit-shape-to-text:t">
              <w:txbxContent>
                <w:p w:rsidR="002A3EE0" w:rsidRPr="00A0661B" w:rsidRDefault="002A3EE0" w:rsidP="00A0661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066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Abstract:</w:t>
                  </w:r>
                </w:p>
                <w:p w:rsidR="002A3EE0" w:rsidRPr="00E52607" w:rsidRDefault="002A3EE0" w:rsidP="00E5260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In 1923 Pierre Robin a French </w:t>
                  </w:r>
                  <w:proofErr w:type="spell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stomatologist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documented a disorder which now bears his namesake. Pierre robin syndrome Was originally describes as consisting of </w:t>
                  </w:r>
                  <w:proofErr w:type="spell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Micrognathia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(which he termed “</w:t>
                  </w:r>
                  <w:proofErr w:type="spell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mandibular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hypotrophy) and </w:t>
                  </w:r>
                  <w:proofErr w:type="spell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glossoptosis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(an abnormal posterior placement of the tongue) which result in airway obstruction and feeding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difficulties</w:t>
                  </w:r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,Today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we recognize Pierre robin sequence(PRS)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 </w:t>
                  </w:r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Infants with PRS should be evaluated by multidisciplinary team to assess the anatomic finding, delineate the source of airway and feeding issues Positioning will resolve the airway obstruction 70% of cases. In correct position most children will also able to feed normally. </w:t>
                  </w:r>
                  <w:proofErr w:type="gram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</w:t>
                  </w:r>
                  <w:proofErr w:type="gram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the infant continues to show evidence of </w:t>
                  </w:r>
                  <w:proofErr w:type="spell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desaturation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then placement of nasopharyngeal tube is indicated. Early feeding via </w:t>
                  </w:r>
                  <w:proofErr w:type="spellStart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nasogastric</w:t>
                  </w:r>
                  <w:proofErr w:type="spellEnd"/>
                  <w:r w:rsidRPr="00A0661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tube may also reduce the amount of energy needed and allow for early weight gain.</w:t>
                  </w:r>
                </w:p>
              </w:txbxContent>
            </v:textbox>
            <w10:wrap type="square"/>
          </v:shape>
        </w:pic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INTRODUCTION:</w:t>
      </w:r>
    </w:p>
    <w:p w:rsidR="00A0661B" w:rsidRPr="00792246" w:rsidRDefault="00A0661B" w:rsidP="00A0661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In 1923 Pierre Robin a French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stomatologist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documented a disorder which now bears his namesake. Pierre robin syndrome Was originally describes as consisting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Micrognathia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>(which he termed “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mandibular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hypotrophy) and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glossoptosis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>(an abnormal posterior placement of the tongue) which result in airway obstruction and feeding difficulties[1],Today we recognize Pierre robin sequence(PRS)</w:t>
      </w:r>
    </w:p>
    <w:p w:rsidR="00A0661B" w:rsidRPr="00792246" w:rsidRDefault="00A0661B" w:rsidP="00A0661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Infants with PRS should be evaluated by multidisciplinary team to assess the anatomic finding, delineate the source of airway and feeding issues Positioning will resolve the airway obstruction 70% of cases. In correct position most children will also able to feed normally. 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 the infant continues to show evidence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desaturation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then placement of nasopharyngeal tube is indicated. Early feeding via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nasogastric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tube may also reduce the amount of energy needed and allow for early weight 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gain .[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>1]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CASE REPORT: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A 6‑year‑oldfemale child were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broughtby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the parents to the outpatient department of oral medicine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andradiology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with a chief complaint of decayed teeth in upper and lower right and left side posterior teeth region.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2246">
        <w:rPr>
          <w:rFonts w:ascii="Times New Roman" w:hAnsi="Times New Roman" w:cs="Times New Roman"/>
          <w:sz w:val="20"/>
          <w:szCs w:val="20"/>
        </w:rPr>
        <w:t xml:space="preserve">On 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DetailsMedical</w:t>
      </w:r>
      <w:proofErr w:type="spellEnd"/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 history of scoliosis and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dextrocardia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since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birth.On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respiratory system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examination,cardiovascular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examination ,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Opthalmological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examination are found  normal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>No family history reported and she was first birth order with no siblings.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On general examination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conscious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,co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>-operative,short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slature,poor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built,asymmetry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on right side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face,,deform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ear also noted on right side (figure 1,4)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lastRenderedPageBreak/>
        <w:t xml:space="preserve">On careful Examination of patient we observe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extraorally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 facial asymmetry on right side of face show receded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chin,lowset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ears, and convex profile  characteristic resembling bird face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appearance,deviation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spine on left side its suggestive of</w:t>
      </w:r>
      <w:r w:rsidRPr="00792246">
        <w:rPr>
          <w:rFonts w:ascii="Times New Roman" w:hAnsi="Times New Roman" w:cs="Times New Roman"/>
          <w:b/>
          <w:sz w:val="20"/>
          <w:szCs w:val="20"/>
        </w:rPr>
        <w:t xml:space="preserve"> scoliosis </w:t>
      </w:r>
      <w:r w:rsidRPr="00792246">
        <w:rPr>
          <w:rFonts w:ascii="Times New Roman" w:hAnsi="Times New Roman" w:cs="Times New Roman"/>
          <w:sz w:val="20"/>
          <w:szCs w:val="20"/>
        </w:rPr>
        <w:t xml:space="preserve">and  on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intraorally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high arched U shaped palate, deviation of mandible on right side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face,grossly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carious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teeth,ankyloglossia,absence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condyle,coronoid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process,and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posterior body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ramus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>(figure 2,3)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On radiographic examination 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>IOPA shows maxillary right posterior tooth region deciduous 2</w:t>
      </w:r>
      <w:r w:rsidRPr="00792246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792246">
        <w:rPr>
          <w:rFonts w:ascii="Times New Roman" w:hAnsi="Times New Roman" w:cs="Times New Roman"/>
          <w:sz w:val="20"/>
          <w:szCs w:val="20"/>
        </w:rPr>
        <w:t>molar permanent 1</w:t>
      </w:r>
      <w:r w:rsidRPr="00792246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92246">
        <w:rPr>
          <w:rFonts w:ascii="Times New Roman" w:hAnsi="Times New Roman" w:cs="Times New Roman"/>
          <w:sz w:val="20"/>
          <w:szCs w:val="20"/>
        </w:rPr>
        <w:t xml:space="preserve"> molar show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radiolucency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involving enamel dentin and approaching toward pulp is seen distal aspect of maxillary 1</w:t>
      </w:r>
      <w:r w:rsidRPr="00792246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92246">
        <w:rPr>
          <w:rFonts w:ascii="Times New Roman" w:hAnsi="Times New Roman" w:cs="Times New Roman"/>
          <w:sz w:val="20"/>
          <w:szCs w:val="20"/>
        </w:rPr>
        <w:t xml:space="preserve"> molar 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its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 suggestive of carious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lesio</w:t>
      </w:r>
      <w:proofErr w:type="spellEnd"/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OPG shows mixed dentition and also loss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mandibular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right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ramus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condyle,coronoid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process its suggestive of partial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agnathia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mandibular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right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ramus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coronoid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process(Figure 5)</w:t>
      </w:r>
    </w:p>
    <w:p w:rsidR="00A0661B" w:rsidRPr="00792246" w:rsidRDefault="00A0661B" w:rsidP="008B55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CT SCAN shows deviation of mandible toward right side within body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ramus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,coronoid</w:t>
      </w:r>
      <w:proofErr w:type="spellEnd"/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condyle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process, atrophy of external auditory canal also seen on right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side,and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 single well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defineisodense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area seen in left maxillary sinus extending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anterio-posteriorly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lateralwall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is sinus to medial wall of sinus and sup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inf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floor of maxillary sinus to 1cm to superiorly to its suggestive of mucosal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thickeningZygomatic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arch on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rightside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 appear to shorter as compare to left side(Figure 6)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Chest x-ray shows mild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scoliotic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deformity with convexity toward </w:t>
      </w:r>
      <w:proofErr w:type="spellStart"/>
      <w:proofErr w:type="gramStart"/>
      <w:r w:rsidRPr="00792246">
        <w:rPr>
          <w:rFonts w:ascii="Times New Roman" w:hAnsi="Times New Roman" w:cs="Times New Roman"/>
          <w:sz w:val="20"/>
          <w:szCs w:val="20"/>
        </w:rPr>
        <w:t>rightside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>Figure 7)</w:t>
      </w:r>
      <w:bookmarkStart w:id="0" w:name="_GoBack"/>
      <w:bookmarkEnd w:id="0"/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2D Echo cardiogram shows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situs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increase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dextrocardia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and mild TR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92246">
        <w:rPr>
          <w:rFonts w:ascii="Times New Roman" w:hAnsi="Times New Roman" w:cs="Times New Roman"/>
          <w:sz w:val="20"/>
          <w:szCs w:val="20"/>
        </w:rPr>
        <w:t>Hemogram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shows increase platelets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Count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,decrease</w:t>
      </w:r>
      <w:proofErr w:type="spellEnd"/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plateletcount,IncreaseRBC,DecreaseHematocrit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MCV.MCH,MCHG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RFT shows decrease serum creatinine and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bilirubin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also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bilirubin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also decrease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2D Echo cardiogram shows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situs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increase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dextrocardia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and mild TR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 Restoration of carious tooth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i.r.t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16 was done</w:t>
      </w:r>
    </w:p>
    <w:p w:rsidR="00A0661B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Considering above finding consulted oral surgeon and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prosthodontist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to plan for artificial prosthesis for </w:t>
      </w:r>
      <w:proofErr w:type="spellStart"/>
      <w:proofErr w:type="gramStart"/>
      <w:r w:rsidRPr="00792246">
        <w:rPr>
          <w:rFonts w:ascii="Times New Roman" w:hAnsi="Times New Roman" w:cs="Times New Roman"/>
          <w:sz w:val="20"/>
          <w:szCs w:val="20"/>
        </w:rPr>
        <w:t>condyle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coronoid</w:t>
      </w:r>
      <w:proofErr w:type="spellEnd"/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ramus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mandible as well as ear. Patient is under follow up for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>.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0661B" w:rsidRDefault="00A0661B" w:rsidP="00A0661B">
      <w:pPr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792246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519308" cy="1170993"/>
            <wp:effectExtent l="76200" t="400050" r="61842" b="391107"/>
            <wp:docPr id="4" name="Picture 22" descr="20170901_12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1_125537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32517" cy="118117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792246">
        <w:rPr>
          <w:rFonts w:ascii="Times New Roman" w:hAnsi="Times New Roman" w:cs="Times New Roman"/>
          <w:b/>
          <w:noProof/>
          <w:sz w:val="20"/>
          <w:szCs w:val="20"/>
        </w:rPr>
        <w:t xml:space="preserve">                 </w:t>
      </w:r>
      <w:r w:rsidRPr="00792246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752802" cy="1499235"/>
            <wp:effectExtent l="247650" t="228600" r="228398" b="215265"/>
            <wp:docPr id="6" name="Picture 8" descr="20170901_13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1_13005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63931" cy="150875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661B" w:rsidRDefault="00A0661B" w:rsidP="00A0661B">
      <w:pPr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0661B">
        <w:rPr>
          <w:rFonts w:ascii="Times New Roman" w:hAnsi="Times New Roman" w:cs="Times New Roman"/>
          <w:b/>
          <w:sz w:val="20"/>
          <w:szCs w:val="20"/>
        </w:rPr>
        <w:t>Figure 1 figure 1shows short stature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792246">
        <w:rPr>
          <w:rFonts w:ascii="Times New Roman" w:hAnsi="Times New Roman" w:cs="Times New Roman"/>
          <w:b/>
          <w:sz w:val="20"/>
          <w:szCs w:val="20"/>
        </w:rPr>
        <w:t xml:space="preserve">Figure 2 shows high arched </w:t>
      </w:r>
      <w:proofErr w:type="spellStart"/>
      <w:r w:rsidRPr="00792246">
        <w:rPr>
          <w:rFonts w:ascii="Times New Roman" w:hAnsi="Times New Roman" w:cs="Times New Roman"/>
          <w:b/>
          <w:sz w:val="20"/>
          <w:szCs w:val="20"/>
        </w:rPr>
        <w:t>palate</w:t>
      </w:r>
      <w:proofErr w:type="gramStart"/>
      <w:r w:rsidRPr="00792246">
        <w:rPr>
          <w:rFonts w:ascii="Times New Roman" w:hAnsi="Times New Roman" w:cs="Times New Roman"/>
          <w:b/>
          <w:sz w:val="20"/>
          <w:szCs w:val="20"/>
        </w:rPr>
        <w:t>,carious</w:t>
      </w:r>
      <w:proofErr w:type="spellEnd"/>
      <w:proofErr w:type="gram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tooth ,</w:t>
      </w:r>
      <w:proofErr w:type="spellStart"/>
      <w:r w:rsidRPr="00792246">
        <w:rPr>
          <w:rFonts w:ascii="Times New Roman" w:hAnsi="Times New Roman" w:cs="Times New Roman"/>
          <w:b/>
          <w:sz w:val="20"/>
          <w:szCs w:val="20"/>
        </w:rPr>
        <w:t>malalign</w:t>
      </w:r>
      <w:proofErr w:type="spell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tooth and </w:t>
      </w:r>
      <w:r>
        <w:rPr>
          <w:rFonts w:ascii="Times New Roman" w:hAnsi="Times New Roman" w:cs="Times New Roman"/>
          <w:b/>
          <w:sz w:val="20"/>
          <w:szCs w:val="20"/>
        </w:rPr>
        <w:t xml:space="preserve">deviate </w:t>
      </w:r>
      <w:r w:rsidRPr="00792246">
        <w:rPr>
          <w:rFonts w:ascii="Times New Roman" w:hAnsi="Times New Roman" w:cs="Times New Roman"/>
          <w:b/>
          <w:sz w:val="20"/>
          <w:szCs w:val="20"/>
        </w:rPr>
        <w:t>mandible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792246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2371037" cy="1873276"/>
            <wp:effectExtent l="0" t="476250" r="0" b="450850"/>
            <wp:docPr id="7" name="Picture 3" descr="20170901_12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1_125747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9258" cy="190347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</w:t>
      </w:r>
      <w:r w:rsidRPr="00792246">
        <w:rPr>
          <w:rFonts w:ascii="Times New Roman" w:hAnsi="Times New Roman" w:cs="Times New Roman"/>
          <w:noProof/>
          <w:sz w:val="20"/>
          <w:szCs w:val="20"/>
        </w:rPr>
        <w:t xml:space="preserve">   </w:t>
      </w:r>
      <w:r w:rsidRPr="0079224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71437" cy="1856105"/>
            <wp:effectExtent l="0" t="533400" r="0" b="52514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26" r="20611"/>
                    <a:stretch/>
                  </pic:blipFill>
                  <pic:spPr bwMode="auto">
                    <a:xfrm rot="16200000" flipH="1" flipV="1">
                      <a:off x="0" y="0"/>
                      <a:ext cx="2495517" cy="18741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61B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0661B">
        <w:rPr>
          <w:rFonts w:ascii="Times New Roman" w:hAnsi="Times New Roman" w:cs="Times New Roman"/>
          <w:b/>
          <w:sz w:val="20"/>
          <w:szCs w:val="20"/>
        </w:rPr>
        <w:t xml:space="preserve">Figure 3 shows </w:t>
      </w:r>
      <w:proofErr w:type="spellStart"/>
      <w:r w:rsidRPr="00A0661B">
        <w:rPr>
          <w:rFonts w:ascii="Times New Roman" w:hAnsi="Times New Roman" w:cs="Times New Roman"/>
          <w:b/>
          <w:sz w:val="20"/>
          <w:szCs w:val="20"/>
        </w:rPr>
        <w:t>micrognathia</w:t>
      </w:r>
      <w:proofErr w:type="spellEnd"/>
      <w:r w:rsidRPr="00A0661B">
        <w:rPr>
          <w:rFonts w:ascii="Times New Roman" w:hAnsi="Times New Roman" w:cs="Times New Roman"/>
          <w:b/>
          <w:sz w:val="20"/>
          <w:szCs w:val="20"/>
        </w:rPr>
        <w:t xml:space="preserve"> and ear </w:t>
      </w:r>
      <w:proofErr w:type="spellStart"/>
      <w:r w:rsidRPr="00A0661B">
        <w:rPr>
          <w:rFonts w:ascii="Times New Roman" w:hAnsi="Times New Roman" w:cs="Times New Roman"/>
          <w:b/>
          <w:sz w:val="20"/>
          <w:szCs w:val="20"/>
        </w:rPr>
        <w:t>deformitiy</w:t>
      </w:r>
      <w:proofErr w:type="spell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F</w:t>
      </w:r>
      <w:r w:rsidRPr="00792246">
        <w:rPr>
          <w:rFonts w:ascii="Times New Roman" w:hAnsi="Times New Roman" w:cs="Times New Roman"/>
          <w:b/>
          <w:sz w:val="20"/>
          <w:szCs w:val="20"/>
        </w:rPr>
        <w:t xml:space="preserve">igure 4 shows </w:t>
      </w:r>
      <w:r>
        <w:rPr>
          <w:rFonts w:ascii="Times New Roman" w:hAnsi="Times New Roman" w:cs="Times New Roman"/>
          <w:b/>
          <w:sz w:val="20"/>
          <w:szCs w:val="20"/>
        </w:rPr>
        <w:t>scoliosis</w:t>
      </w:r>
    </w:p>
    <w:p w:rsidR="00A0661B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514725" cy="2614160"/>
            <wp:effectExtent l="247650" t="228600" r="238125" b="205240"/>
            <wp:docPr id="9" name="Picture 5" descr="rink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kal2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520065" cy="261813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661B" w:rsidRPr="00792246" w:rsidRDefault="00A0661B" w:rsidP="00A0661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Figure 5 shows absence posterior body of mandible (right side</w:t>
      </w:r>
      <w:proofErr w:type="gramStart"/>
      <w:r w:rsidRPr="00792246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Pr="00792246">
        <w:rPr>
          <w:rFonts w:ascii="Times New Roman" w:hAnsi="Times New Roman" w:cs="Times New Roman"/>
          <w:b/>
          <w:sz w:val="20"/>
          <w:szCs w:val="20"/>
        </w:rPr>
        <w:t>condyle</w:t>
      </w:r>
      <w:proofErr w:type="spellEnd"/>
      <w:proofErr w:type="gram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,</w:t>
      </w:r>
      <w:proofErr w:type="spellStart"/>
      <w:r w:rsidRPr="00792246">
        <w:rPr>
          <w:rFonts w:ascii="Times New Roman" w:hAnsi="Times New Roman" w:cs="Times New Roman"/>
          <w:b/>
          <w:sz w:val="20"/>
          <w:szCs w:val="20"/>
        </w:rPr>
        <w:t>coronoid</w:t>
      </w:r>
      <w:proofErr w:type="spell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process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792246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                             </w:t>
      </w:r>
      <w:r w:rsidRPr="0079224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505325" cy="2390775"/>
            <wp:effectExtent l="228600" t="228600" r="219075" b="219075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1" t="30565" r="38612" b="12585"/>
                    <a:stretch/>
                  </pic:blipFill>
                  <pic:spPr bwMode="auto">
                    <a:xfrm>
                      <a:off x="0" y="0"/>
                      <a:ext cx="4505325" cy="23907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 xml:space="preserve">Figure 6: shows absence of </w:t>
      </w:r>
      <w:proofErr w:type="spellStart"/>
      <w:proofErr w:type="gramStart"/>
      <w:r w:rsidRPr="00792246">
        <w:rPr>
          <w:rFonts w:ascii="Times New Roman" w:hAnsi="Times New Roman" w:cs="Times New Roman"/>
          <w:b/>
          <w:sz w:val="20"/>
          <w:szCs w:val="20"/>
        </w:rPr>
        <w:t>condyle</w:t>
      </w:r>
      <w:proofErr w:type="spell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,</w:t>
      </w:r>
      <w:proofErr w:type="spellStart"/>
      <w:r w:rsidRPr="00792246">
        <w:rPr>
          <w:rFonts w:ascii="Times New Roman" w:hAnsi="Times New Roman" w:cs="Times New Roman"/>
          <w:b/>
          <w:sz w:val="20"/>
          <w:szCs w:val="20"/>
        </w:rPr>
        <w:t>coronoid</w:t>
      </w:r>
      <w:proofErr w:type="spellEnd"/>
      <w:proofErr w:type="gramEnd"/>
      <w:r w:rsidRPr="00792246">
        <w:rPr>
          <w:rFonts w:ascii="Times New Roman" w:hAnsi="Times New Roman" w:cs="Times New Roman"/>
          <w:b/>
          <w:sz w:val="20"/>
          <w:szCs w:val="20"/>
        </w:rPr>
        <w:t xml:space="preserve"> and posterior body of mandible(right) and deviation mandible toward right side 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97484" cy="2091690"/>
            <wp:effectExtent l="19050" t="438150" r="0" b="40386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005" t="360" r="5600" b="6293"/>
                    <a:stretch/>
                  </pic:blipFill>
                  <pic:spPr bwMode="auto">
                    <a:xfrm rot="5400000" flipH="1" flipV="1">
                      <a:off x="0" y="0"/>
                      <a:ext cx="2513977" cy="210550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224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Figure 7: shows scoliosis</w:t>
      </w: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DISCUSSION:</w:t>
      </w:r>
    </w:p>
    <w:p w:rsidR="00A0661B" w:rsidRPr="00792246" w:rsidRDefault="00A0661B" w:rsidP="00A0661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Pierre robin syndrome patient we observed our patient 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extraorally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 facial asymmetry on right side of face show receded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chin,lowset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ears, and convex profile  characteristic resembling bird face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appearance,deviation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spine on left side its suggestive of</w:t>
      </w:r>
      <w:r w:rsidRPr="00792246">
        <w:rPr>
          <w:rFonts w:ascii="Times New Roman" w:hAnsi="Times New Roman" w:cs="Times New Roman"/>
          <w:b/>
          <w:sz w:val="20"/>
          <w:szCs w:val="20"/>
        </w:rPr>
        <w:t xml:space="preserve"> scoliosis</w:t>
      </w:r>
      <w:r w:rsidRPr="00792246">
        <w:rPr>
          <w:rFonts w:ascii="Times New Roman" w:hAnsi="Times New Roman" w:cs="Times New Roman"/>
          <w:sz w:val="20"/>
          <w:szCs w:val="20"/>
        </w:rPr>
        <w:t xml:space="preserve"> and  on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intraorally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high arched U shaped cleft palate, deviation of mandible on right side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face,grossly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carious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teeth,ankyloglossia,absence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condyle,coronoid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process,and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posterior body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ramus</w:t>
      </w:r>
      <w:proofErr w:type="spellEnd"/>
    </w:p>
    <w:p w:rsidR="00A0661B" w:rsidRPr="00792246" w:rsidRDefault="00A0661B" w:rsidP="00A0661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Three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pathophysiological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theories exist to explain the occurrence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micrognathia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>: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lastRenderedPageBreak/>
        <w:t xml:space="preserve">The mechanical theory, which is the most accepted postulate that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thein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utero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constraint of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mandibular</w:t>
      </w:r>
      <w:proofErr w:type="spellEnd"/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2246">
        <w:rPr>
          <w:rFonts w:ascii="Times New Roman" w:hAnsi="Times New Roman" w:cs="Times New Roman"/>
          <w:sz w:val="20"/>
          <w:szCs w:val="20"/>
        </w:rPr>
        <w:t>growth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 xml:space="preserve"> results in failure of descent of tongue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whichfurther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prevents fusion of palatal shelves resulting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ina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cleft palate. The neurological maturation theory that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suggestsby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the inability of the developing fetus to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engagein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mandibular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exercise prevents the tongue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fromdescending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dysregulation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theory or the motor and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regulatoryorganization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rhombencephalon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is related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tomajor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problem of </w:t>
      </w:r>
      <w:proofErr w:type="gramStart"/>
      <w:r w:rsidRPr="00792246">
        <w:rPr>
          <w:rFonts w:ascii="Times New Roman" w:hAnsi="Times New Roman" w:cs="Times New Roman"/>
          <w:sz w:val="20"/>
          <w:szCs w:val="20"/>
        </w:rPr>
        <w:t>ontogenesis[</w:t>
      </w:r>
      <w:proofErr w:type="gramEnd"/>
      <w:r w:rsidRPr="00792246">
        <w:rPr>
          <w:rFonts w:ascii="Times New Roman" w:hAnsi="Times New Roman" w:cs="Times New Roman"/>
          <w:sz w:val="20"/>
          <w:szCs w:val="20"/>
        </w:rPr>
        <w:t>.4] Pierre</w:t>
      </w:r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Robin sequence is related to several other craniofacial anomalies and may appear in conjunction with the findings characteristic of several different syndromes. Stickler syndrome, an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autosomal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dominant condition, is characterized by a short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mandibula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ramus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antegonial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notching of the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mandibularbody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myopia, and joint problems. </w:t>
      </w:r>
      <w:r w:rsidRPr="007922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Velocardiofacialsyndrome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is characterized by a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retrognathicmandible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proofErr w:type="gram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palatalabnormalities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,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hypotonia</w:t>
      </w:r>
      <w:proofErr w:type="spellEnd"/>
      <w:proofErr w:type="gram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Impaired thymus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development,and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cardiac malformations.[6]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>Management: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>Nonsurgical Management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Prone or lateral positioning will solve the airway obstruction _70% of cases of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PRS.With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appropriate positions,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manyof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these children will also be able to feed normally and no further treatment is necessary. If the baby continues to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showevidence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of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desaturation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then placement of a </w:t>
      </w:r>
      <w:proofErr w:type="gram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nasopharyngeal(</w:t>
      </w:r>
      <w:proofErr w:type="gram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NP) tube is indicated, where the aim of the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tubeplacement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is to bypass the site of upper airway obstruction. Chang et al have discussed the technique of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creatingindividualized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NP tubes from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endotracheal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tubes, with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thediameter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and length chosen according to the </w:t>
      </w:r>
      <w:proofErr w:type="spellStart"/>
      <w:proofErr w:type="gram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infant’sweight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>[</w:t>
      </w:r>
      <w:proofErr w:type="gramEnd"/>
      <w:r w:rsidRPr="00792246">
        <w:rPr>
          <w:rFonts w:ascii="Times New Roman" w:hAnsi="Times New Roman" w:cs="Times New Roman"/>
          <w:color w:val="231F20"/>
          <w:sz w:val="20"/>
          <w:szCs w:val="20"/>
        </w:rPr>
        <w:t>1]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>Tongue–Lip Adhesion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Tongue–lip adhesion (TLA) was first described by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Shukowskyin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1911 and popularized by Douglas in the mid-20th century.18 The procedure serves to correct the problem of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glossoptosisby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pulling the base of the tongue forward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andsuturing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it to the lower lip. [14]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Distraction </w:t>
      </w:r>
      <w:proofErr w:type="spellStart"/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>Osteogenesis</w:t>
      </w:r>
      <w:proofErr w:type="spellEnd"/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 of the Mandible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31F20"/>
          <w:sz w:val="20"/>
          <w:szCs w:val="20"/>
        </w:rPr>
      </w:pPr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Distraction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osteogenesis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(DO) of the mandible, </w:t>
      </w:r>
      <w:r w:rsidRPr="00792246">
        <w:rPr>
          <w:rFonts w:ascii="Times New Roman" w:hAnsi="Times New Roman" w:cs="Times New Roman"/>
          <w:b/>
          <w:color w:val="231F20"/>
          <w:sz w:val="20"/>
          <w:szCs w:val="20"/>
        </w:rPr>
        <w:t>first</w:t>
      </w:r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describedin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1989 by McCarthy, has become popular as the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definitivetechnique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to address the issues associated with PRS by relieving airway obstruction, improving facial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cosmesis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and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correctingmalocclusion.The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process of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mandibular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distractionlengthens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the jaw in a forward direction, and also indirectly pull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tonguebase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anteriorly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. As the mandible is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projectedforward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the tongue is also pulled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anteriorly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through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itsmuscular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attachments on the lingual surface of the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mandible.Thus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this technique reverses the sequence of PRS by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correctingthe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micrognathia</w:t>
      </w:r>
      <w:proofErr w:type="spell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, which in turn improves the </w:t>
      </w:r>
      <w:proofErr w:type="spell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glossoptosis</w:t>
      </w:r>
      <w:proofErr w:type="gramStart"/>
      <w:r w:rsidRPr="00792246">
        <w:rPr>
          <w:rFonts w:ascii="Times New Roman" w:hAnsi="Times New Roman" w:cs="Times New Roman"/>
          <w:color w:val="231F20"/>
          <w:sz w:val="20"/>
          <w:szCs w:val="20"/>
        </w:rPr>
        <w:t>,thereby</w:t>
      </w:r>
      <w:proofErr w:type="spellEnd"/>
      <w:proofErr w:type="gramEnd"/>
      <w:r w:rsidRPr="00792246">
        <w:rPr>
          <w:rFonts w:ascii="Times New Roman" w:hAnsi="Times New Roman" w:cs="Times New Roman"/>
          <w:color w:val="231F20"/>
          <w:sz w:val="20"/>
          <w:szCs w:val="20"/>
        </w:rPr>
        <w:t xml:space="preserve"> relieving the obstruction of the airway.[1]</w:t>
      </w:r>
    </w:p>
    <w:p w:rsidR="00A0661B" w:rsidRPr="00792246" w:rsidRDefault="00A0661B" w:rsidP="00A0661B">
      <w:pPr>
        <w:tabs>
          <w:tab w:val="left" w:pos="6300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CONCLUSION: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2246">
        <w:rPr>
          <w:rFonts w:ascii="Times New Roman" w:hAnsi="Times New Roman" w:cs="Times New Roman"/>
          <w:sz w:val="20"/>
          <w:szCs w:val="20"/>
        </w:rPr>
        <w:t xml:space="preserve">Clinicians must be aware of the fact that Pierre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Robinsequence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 can be associated with a large number </w:t>
      </w:r>
      <w:proofErr w:type="spellStart"/>
      <w:r w:rsidRPr="00792246">
        <w:rPr>
          <w:rFonts w:ascii="Times New Roman" w:hAnsi="Times New Roman" w:cs="Times New Roman"/>
          <w:sz w:val="20"/>
          <w:szCs w:val="20"/>
        </w:rPr>
        <w:t>ofsyndromes</w:t>
      </w:r>
      <w:proofErr w:type="spellEnd"/>
      <w:r w:rsidRPr="0079224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0661B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92246">
        <w:rPr>
          <w:rFonts w:ascii="Times New Roman" w:hAnsi="Times New Roman" w:cs="Times New Roman"/>
          <w:b/>
          <w:sz w:val="20"/>
          <w:szCs w:val="20"/>
        </w:rPr>
        <w:t>REFERENCES: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792246">
        <w:rPr>
          <w:rFonts w:ascii="Times New Roman" w:hAnsi="Times New Roman" w:cs="Times New Roman"/>
          <w:sz w:val="18"/>
          <w:szCs w:val="18"/>
        </w:rPr>
        <w:t xml:space="preserve">1.  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Pierre Robin Sequence,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Noopur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Gangopadhyay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Derick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A.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Mendonca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, seminar plastic </w:t>
      </w:r>
      <w:proofErr w:type="gram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surgeon ,</w:t>
      </w:r>
      <w:proofErr w:type="gram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2012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2. </w:t>
      </w:r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Siblings with Pierre Robin </w:t>
      </w:r>
      <w:proofErr w:type="gramStart"/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sequence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,</w:t>
      </w:r>
      <w:proofErr w:type="gram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Medhini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Madi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,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Subhas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G.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Babu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,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Sonika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Achalli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,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Supriya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Bhat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,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Kumuda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Rao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Journal of health and </w:t>
      </w:r>
      <w:proofErr w:type="spellStart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>reaseach</w:t>
      </w:r>
      <w:proofErr w:type="spellEnd"/>
      <w:r w:rsidRPr="00792246">
        <w:rPr>
          <w:rFonts w:ascii="Times New Roman" w:eastAsia="Calibri-Bold" w:hAnsi="Times New Roman" w:cs="Times New Roman"/>
          <w:bCs/>
          <w:color w:val="000000" w:themeColor="text1"/>
          <w:sz w:val="18"/>
          <w:szCs w:val="18"/>
        </w:rPr>
        <w:t xml:space="preserve"> , 2017</w:t>
      </w:r>
    </w:p>
    <w:p w:rsidR="00A0661B" w:rsidRPr="00792246" w:rsidRDefault="00A0661B" w:rsidP="00A0661B">
      <w:pPr>
        <w:pStyle w:val="Default"/>
        <w:spacing w:line="360" w:lineRule="auto"/>
        <w:rPr>
          <w:sz w:val="18"/>
          <w:szCs w:val="18"/>
        </w:rPr>
      </w:pPr>
      <w:proofErr w:type="gramStart"/>
      <w:r w:rsidRPr="00792246">
        <w:rPr>
          <w:iCs/>
          <w:sz w:val="18"/>
          <w:szCs w:val="18"/>
        </w:rPr>
        <w:t>3.</w:t>
      </w:r>
      <w:r w:rsidRPr="00792246">
        <w:rPr>
          <w:bCs/>
          <w:sz w:val="18"/>
          <w:szCs w:val="18"/>
        </w:rPr>
        <w:t>Pierre</w:t>
      </w:r>
      <w:proofErr w:type="gramEnd"/>
      <w:r w:rsidRPr="00792246">
        <w:rPr>
          <w:bCs/>
          <w:sz w:val="18"/>
          <w:szCs w:val="18"/>
        </w:rPr>
        <w:t xml:space="preserve"> Robin syndrome: </w:t>
      </w:r>
      <w:proofErr w:type="spellStart"/>
      <w:r w:rsidRPr="00792246">
        <w:rPr>
          <w:bCs/>
          <w:sz w:val="18"/>
          <w:szCs w:val="18"/>
        </w:rPr>
        <w:t>casereport</w:t>
      </w:r>
      <w:proofErr w:type="spellEnd"/>
      <w:r w:rsidRPr="00792246">
        <w:rPr>
          <w:bCs/>
          <w:sz w:val="18"/>
          <w:szCs w:val="18"/>
        </w:rPr>
        <w:t xml:space="preserve"> , </w:t>
      </w:r>
      <w:proofErr w:type="spellStart"/>
      <w:r w:rsidRPr="00792246">
        <w:rPr>
          <w:bCs/>
          <w:sz w:val="18"/>
          <w:szCs w:val="18"/>
        </w:rPr>
        <w:t>Richa</w:t>
      </w:r>
      <w:proofErr w:type="spellEnd"/>
      <w:r w:rsidRPr="00792246">
        <w:rPr>
          <w:bCs/>
          <w:sz w:val="18"/>
          <w:szCs w:val="18"/>
        </w:rPr>
        <w:t xml:space="preserve"> Gupta1*, </w:t>
      </w:r>
      <w:proofErr w:type="spellStart"/>
      <w:r w:rsidRPr="00792246">
        <w:rPr>
          <w:bCs/>
          <w:sz w:val="18"/>
          <w:szCs w:val="18"/>
        </w:rPr>
        <w:t>Meena</w:t>
      </w:r>
      <w:proofErr w:type="spellEnd"/>
      <w:r w:rsidRPr="00792246">
        <w:rPr>
          <w:bCs/>
          <w:sz w:val="18"/>
          <w:szCs w:val="18"/>
        </w:rPr>
        <w:t xml:space="preserve"> Patel2, </w:t>
      </w:r>
      <w:proofErr w:type="spellStart"/>
      <w:r w:rsidRPr="00792246">
        <w:rPr>
          <w:bCs/>
          <w:sz w:val="18"/>
          <w:szCs w:val="18"/>
        </w:rPr>
        <w:t>Naresh</w:t>
      </w:r>
      <w:proofErr w:type="spellEnd"/>
      <w:r w:rsidRPr="00792246">
        <w:rPr>
          <w:bCs/>
          <w:sz w:val="18"/>
          <w:szCs w:val="18"/>
        </w:rPr>
        <w:t xml:space="preserve"> </w:t>
      </w:r>
      <w:proofErr w:type="spellStart"/>
      <w:r w:rsidRPr="00792246">
        <w:rPr>
          <w:bCs/>
          <w:sz w:val="18"/>
          <w:szCs w:val="18"/>
        </w:rPr>
        <w:t>BajajInternational</w:t>
      </w:r>
      <w:proofErr w:type="spellEnd"/>
      <w:r w:rsidRPr="00792246">
        <w:rPr>
          <w:bCs/>
          <w:sz w:val="18"/>
          <w:szCs w:val="18"/>
        </w:rPr>
        <w:t xml:space="preserve"> journal of research in medical science November 3, 2015 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92246">
        <w:rPr>
          <w:rFonts w:ascii="Times New Roman" w:hAnsi="Times New Roman" w:cs="Times New Roman"/>
          <w:iCs/>
          <w:color w:val="000000"/>
          <w:sz w:val="18"/>
          <w:szCs w:val="18"/>
        </w:rPr>
        <w:t>4 .</w:t>
      </w:r>
      <w:r w:rsidRPr="00792246">
        <w:rPr>
          <w:rFonts w:ascii="Times New Roman" w:hAnsi="Times New Roman" w:cs="Times New Roman"/>
          <w:sz w:val="18"/>
          <w:szCs w:val="18"/>
        </w:rPr>
        <w:t xml:space="preserve">Pierre robin sequence: Report of two 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cases ,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>Hegde</w:t>
      </w:r>
      <w:proofErr w:type="spellEnd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 xml:space="preserve"> RJ, </w:t>
      </w:r>
      <w:proofErr w:type="spellStart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>Mathrawala</w:t>
      </w:r>
      <w:proofErr w:type="spellEnd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 xml:space="preserve"> NR1 Journal of Indian society of </w:t>
      </w:r>
      <w:proofErr w:type="spellStart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>pedodontics</w:t>
      </w:r>
      <w:proofErr w:type="spellEnd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 xml:space="preserve"> and preventive dentistry </w:t>
      </w:r>
      <w:proofErr w:type="spellStart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>oct-dec</w:t>
      </w:r>
      <w:proofErr w:type="spellEnd"/>
      <w:r w:rsidRPr="00792246">
        <w:rPr>
          <w:rFonts w:ascii="Times New Roman" w:eastAsia="Calibri-Bold" w:hAnsi="Times New Roman" w:cs="Times New Roman"/>
          <w:bCs/>
          <w:sz w:val="18"/>
          <w:szCs w:val="18"/>
        </w:rPr>
        <w:t xml:space="preserve"> 2010  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92246">
        <w:rPr>
          <w:rFonts w:ascii="Times New Roman" w:hAnsi="Times New Roman" w:cs="Times New Roman"/>
          <w:sz w:val="18"/>
          <w:szCs w:val="18"/>
        </w:rPr>
        <w:lastRenderedPageBreak/>
        <w:t>5.</w:t>
      </w:r>
      <w:r w:rsidRPr="00792246">
        <w:rPr>
          <w:rFonts w:ascii="Times New Roman" w:hAnsi="Times New Roman" w:cs="Times New Roman"/>
          <w:bCs/>
          <w:sz w:val="18"/>
          <w:szCs w:val="18"/>
        </w:rPr>
        <w:t>First</w:t>
      </w:r>
      <w:proofErr w:type="gram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-trimester diagnosis of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micrognathia</w:t>
      </w:r>
      <w:proofErr w:type="spell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 as a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presentationof</w:t>
      </w:r>
      <w:proofErr w:type="spell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 Pierre Robin syndrome</w:t>
      </w:r>
      <w:r w:rsidRPr="00792246">
        <w:rPr>
          <w:rFonts w:ascii="Times New Roman" w:hAnsi="Times New Roman" w:cs="Times New Roman"/>
          <w:sz w:val="18"/>
          <w:szCs w:val="18"/>
        </w:rPr>
        <w:t xml:space="preserve"> , M. TEOH* and S. MEAGHER†ISOUG 2003 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92246">
        <w:rPr>
          <w:rFonts w:ascii="Times New Roman" w:hAnsi="Times New Roman" w:cs="Times New Roman"/>
          <w:sz w:val="18"/>
          <w:szCs w:val="18"/>
        </w:rPr>
        <w:t>6.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>Pierre</w:t>
      </w:r>
      <w:proofErr w:type="gram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Robin Sequence</w:t>
      </w:r>
      <w:r w:rsidRPr="00792246">
        <w:rPr>
          <w:rFonts w:ascii="Times New Roman" w:hAnsi="Times New Roman" w:cs="Times New Roman"/>
          <w:sz w:val="18"/>
          <w:szCs w:val="18"/>
        </w:rPr>
        <w:t xml:space="preserve"> report, the relevance of autopsy </w:t>
      </w:r>
      <w:proofErr w:type="spellStart"/>
      <w:r w:rsidRPr="00792246">
        <w:rPr>
          <w:rFonts w:ascii="Times New Roman" w:eastAsia="ITCGaramondStd-LtCond" w:hAnsi="Times New Roman" w:cs="Times New Roman"/>
          <w:sz w:val="18"/>
          <w:szCs w:val="18"/>
        </w:rPr>
        <w:t>Cristiano</w:t>
      </w:r>
      <w:proofErr w:type="spellEnd"/>
      <w:r w:rsidRPr="00792246">
        <w:rPr>
          <w:rFonts w:ascii="Times New Roman" w:eastAsia="ITCGaramondStd-LtCond" w:hAnsi="Times New Roman" w:cs="Times New Roman"/>
          <w:sz w:val="18"/>
          <w:szCs w:val="18"/>
        </w:rPr>
        <w:t xml:space="preserve"> C. Oliveira; Maria </w:t>
      </w:r>
      <w:proofErr w:type="spellStart"/>
      <w:r w:rsidRPr="00792246">
        <w:rPr>
          <w:rFonts w:ascii="Times New Roman" w:eastAsia="ITCGaramondStd-LtCond" w:hAnsi="Times New Roman" w:cs="Times New Roman"/>
          <w:sz w:val="18"/>
          <w:szCs w:val="18"/>
        </w:rPr>
        <w:t>Aparecida</w:t>
      </w:r>
      <w:proofErr w:type="spellEnd"/>
      <w:r w:rsidRPr="00792246">
        <w:rPr>
          <w:rFonts w:ascii="Times New Roman" w:eastAsia="ITCGaramondStd-LtCond" w:hAnsi="Times New Roman" w:cs="Times New Roman"/>
          <w:sz w:val="18"/>
          <w:szCs w:val="18"/>
        </w:rPr>
        <w:t xml:space="preserve"> C.2015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eastAsia="ITCGaramondStd-LtCond" w:hAnsi="Times New Roman" w:cs="Times New Roman"/>
          <w:sz w:val="18"/>
          <w:szCs w:val="18"/>
        </w:rPr>
      </w:pPr>
      <w:r w:rsidRPr="00792246">
        <w:rPr>
          <w:rFonts w:ascii="Times New Roman" w:eastAsia="ITCGaramondStd-LtCond" w:hAnsi="Times New Roman" w:cs="Times New Roman"/>
          <w:sz w:val="18"/>
          <w:szCs w:val="18"/>
        </w:rPr>
        <w:t>7:</w:t>
      </w:r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 Pierre Robin Syndrome with Absent Anterior 2/3 Tongue—A Case Report</w:t>
      </w:r>
      <w:r w:rsidRPr="00792246">
        <w:rPr>
          <w:rFonts w:ascii="Times New Roman" w:eastAsia="ITCGaramondStd-LtCond" w:hAnsi="Times New Roman" w:cs="Times New Roman"/>
          <w:sz w:val="18"/>
          <w:szCs w:val="18"/>
        </w:rPr>
        <w:t xml:space="preserve"> , </w:t>
      </w:r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Surender1, K. Vasudev1, B. Balaram1, C. H. Vijay Raj1, </w:t>
      </w:r>
      <w:proofErr w:type="spellStart"/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Lingaiah</w:t>
      </w:r>
      <w:proofErr w:type="spellEnd"/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Jadi2</w:t>
      </w:r>
      <w:r w:rsidRPr="00792246">
        <w:rPr>
          <w:rFonts w:ascii="Times New Roman" w:eastAsia="ITCGaramondStd-LtCond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Internatinal</w:t>
      </w:r>
      <w:proofErr w:type="spellEnd"/>
      <w:r w:rsidRPr="007922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journal of otolaryngology and Head and neck surgery,2015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92246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8</w:t>
      </w:r>
      <w:r w:rsidRPr="00792246">
        <w:rPr>
          <w:rFonts w:ascii="Times New Roman" w:hAnsi="Times New Roman" w:cs="Times New Roman"/>
          <w:sz w:val="18"/>
          <w:szCs w:val="18"/>
        </w:rPr>
        <w:t xml:space="preserve"> Incidence of the Robin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Anomalad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(Pierre Robin syndrome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) ,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r w:rsidRPr="00792246">
        <w:rPr>
          <w:rFonts w:ascii="Times New Roman" w:hAnsi="Times New Roman" w:cs="Times New Roman"/>
          <w:bCs/>
          <w:sz w:val="18"/>
          <w:szCs w:val="18"/>
        </w:rPr>
        <w:t xml:space="preserve">P. G. BUSH and A. J.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WILLIAMS</w:t>
      </w:r>
      <w:r w:rsidRPr="00792246">
        <w:rPr>
          <w:rFonts w:ascii="Times New Roman" w:hAnsi="Times New Roman" w:cs="Times New Roman"/>
          <w:iCs/>
          <w:sz w:val="18"/>
          <w:szCs w:val="18"/>
        </w:rPr>
        <w:t>Mersey</w:t>
      </w:r>
      <w:proofErr w:type="spellEnd"/>
      <w:r w:rsidRPr="00792246">
        <w:rPr>
          <w:rFonts w:ascii="Times New Roman" w:hAnsi="Times New Roman" w:cs="Times New Roman"/>
          <w:iCs/>
          <w:sz w:val="18"/>
          <w:szCs w:val="18"/>
        </w:rPr>
        <w:t xml:space="preserve"> Regional Cleft Palate Unit, Liverpool (Alder Hey Children’s Hospital, Liverpool: Royal </w:t>
      </w:r>
      <w:proofErr w:type="spellStart"/>
      <w:r w:rsidRPr="00792246">
        <w:rPr>
          <w:rFonts w:ascii="Times New Roman" w:hAnsi="Times New Roman" w:cs="Times New Roman"/>
          <w:iCs/>
          <w:sz w:val="18"/>
          <w:szCs w:val="18"/>
        </w:rPr>
        <w:t>LiverpoolBritishjounal</w:t>
      </w:r>
      <w:proofErr w:type="spellEnd"/>
      <w:r w:rsidRPr="00792246">
        <w:rPr>
          <w:rFonts w:ascii="Times New Roman" w:hAnsi="Times New Roman" w:cs="Times New Roman"/>
          <w:iCs/>
          <w:sz w:val="18"/>
          <w:szCs w:val="18"/>
        </w:rPr>
        <w:t xml:space="preserve"> of plastic surgery(1983)36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18"/>
          <w:szCs w:val="18"/>
        </w:rPr>
      </w:pPr>
      <w:proofErr w:type="gramStart"/>
      <w:r w:rsidRPr="00792246">
        <w:rPr>
          <w:rFonts w:ascii="Times New Roman" w:hAnsi="Times New Roman" w:cs="Times New Roman"/>
          <w:iCs/>
          <w:sz w:val="18"/>
          <w:szCs w:val="18"/>
        </w:rPr>
        <w:t>9.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>Pierre</w:t>
      </w:r>
      <w:proofErr w:type="gram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Robin sequence: appearances and 25 years of experience with an innovative treatment protocol</w:t>
      </w:r>
      <w:r w:rsidRPr="00792246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Kurt-W.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Bütowa</w:t>
      </w:r>
      <w:proofErr w:type="spellEnd"/>
      <w:proofErr w:type="gram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,⁎</w:t>
      </w:r>
      <w:proofErr w:type="gram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Christiaan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Frederik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Hoogendijk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a, Roger A. </w:t>
      </w:r>
      <w:proofErr w:type="spell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Zwahlen</w:t>
      </w:r>
      <w:proofErr w:type="spellEnd"/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b</w:t>
      </w:r>
      <w:r w:rsidRPr="00792246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>Journal of pediatric surgery(2009)44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792246">
        <w:rPr>
          <w:rFonts w:ascii="Times New Roman" w:hAnsi="Times New Roman" w:cs="Times New Roman"/>
          <w:color w:val="231F20"/>
          <w:sz w:val="18"/>
          <w:szCs w:val="18"/>
        </w:rPr>
        <w:t>10</w:t>
      </w:r>
      <w:proofErr w:type="gramStart"/>
      <w:r w:rsidRPr="00792246">
        <w:rPr>
          <w:rFonts w:ascii="Times New Roman" w:hAnsi="Times New Roman" w:cs="Times New Roman"/>
          <w:color w:val="231F20"/>
          <w:sz w:val="18"/>
          <w:szCs w:val="18"/>
        </w:rPr>
        <w:t>.</w:t>
      </w:r>
      <w:r w:rsidRPr="00792246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mandibular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catch-up growth controversy in Pierre Robin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sequence</w:t>
      </w:r>
      <w:r w:rsidRPr="00792246">
        <w:rPr>
          <w:rFonts w:ascii="Times New Roman" w:hAnsi="Times New Roman" w:cs="Times New Roman"/>
          <w:bCs/>
          <w:sz w:val="18"/>
          <w:szCs w:val="18"/>
        </w:rPr>
        <w:t>John</w:t>
      </w:r>
      <w:proofErr w:type="spell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Daskalogiannakis</w:t>
      </w:r>
      <w:proofErr w:type="spell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, DDS,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MSc,aR</w:t>
      </w:r>
      <w:proofErr w:type="spell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. Bruce Ross, DDS,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MSc</w:t>
      </w:r>
      <w:proofErr w:type="gramStart"/>
      <w:r w:rsidRPr="00792246">
        <w:rPr>
          <w:rFonts w:ascii="Times New Roman" w:hAnsi="Times New Roman" w:cs="Times New Roman"/>
          <w:bCs/>
          <w:sz w:val="18"/>
          <w:szCs w:val="18"/>
        </w:rPr>
        <w:t>,band</w:t>
      </w:r>
      <w:proofErr w:type="spellEnd"/>
      <w:proofErr w:type="gram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 Bryan D.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Tompson</w:t>
      </w:r>
      <w:proofErr w:type="spellEnd"/>
      <w:r w:rsidRPr="00792246">
        <w:rPr>
          <w:rFonts w:ascii="Times New Roman" w:hAnsi="Times New Roman" w:cs="Times New Roman"/>
          <w:bCs/>
          <w:sz w:val="18"/>
          <w:szCs w:val="18"/>
        </w:rPr>
        <w:t xml:space="preserve">, DDS, Dip </w:t>
      </w:r>
      <w:proofErr w:type="spellStart"/>
      <w:r w:rsidRPr="00792246">
        <w:rPr>
          <w:rFonts w:ascii="Times New Roman" w:hAnsi="Times New Roman" w:cs="Times New Roman"/>
          <w:bCs/>
          <w:sz w:val="18"/>
          <w:szCs w:val="18"/>
        </w:rPr>
        <w:t>Orthoc</w:t>
      </w:r>
      <w:r w:rsidRPr="00792246">
        <w:rPr>
          <w:rFonts w:ascii="Times New Roman" w:hAnsi="Times New Roman" w:cs="Times New Roman"/>
          <w:iCs/>
          <w:sz w:val="18"/>
          <w:szCs w:val="18"/>
        </w:rPr>
        <w:t>Toronto</w:t>
      </w:r>
      <w:proofErr w:type="spellEnd"/>
      <w:r w:rsidRPr="00792246">
        <w:rPr>
          <w:rFonts w:ascii="Times New Roman" w:hAnsi="Times New Roman" w:cs="Times New Roman"/>
          <w:iCs/>
          <w:sz w:val="18"/>
          <w:szCs w:val="18"/>
        </w:rPr>
        <w:t>, Ontario, Canada</w:t>
      </w:r>
      <w:r w:rsidRPr="00792246"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 w:rsidRPr="00792246">
        <w:rPr>
          <w:rFonts w:ascii="Times New Roman" w:hAnsi="Times New Roman" w:cs="Times New Roman"/>
          <w:iCs/>
          <w:sz w:val="18"/>
          <w:szCs w:val="18"/>
        </w:rPr>
        <w:t xml:space="preserve">American journal of orthodontics and </w:t>
      </w:r>
      <w:proofErr w:type="spellStart"/>
      <w:r w:rsidRPr="00792246">
        <w:rPr>
          <w:rFonts w:ascii="Times New Roman" w:hAnsi="Times New Roman" w:cs="Times New Roman"/>
          <w:iCs/>
          <w:sz w:val="18"/>
          <w:szCs w:val="18"/>
        </w:rPr>
        <w:t>Dentofacial</w:t>
      </w:r>
      <w:proofErr w:type="spellEnd"/>
      <w:r w:rsidRPr="00792246">
        <w:rPr>
          <w:rFonts w:ascii="Times New Roman" w:hAnsi="Times New Roman" w:cs="Times New Roman"/>
          <w:iCs/>
          <w:sz w:val="18"/>
          <w:szCs w:val="18"/>
        </w:rPr>
        <w:t xml:space="preserve"> orthopedics 35:668-670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792246">
        <w:rPr>
          <w:rFonts w:ascii="Times New Roman" w:hAnsi="Times New Roman" w:cs="Times New Roman"/>
          <w:i/>
          <w:iCs/>
          <w:sz w:val="18"/>
          <w:szCs w:val="18"/>
        </w:rPr>
        <w:t>11</w:t>
      </w:r>
      <w:proofErr w:type="gramStart"/>
      <w:r w:rsidRPr="00792246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Pr="00792246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rudimentary epiglottis associated with Pierre Robin sequence</w:t>
      </w:r>
      <w:r w:rsidRPr="00792246">
        <w:rPr>
          <w:rFonts w:ascii="Times New Roman" w:hAnsi="Times New Roman" w:cs="Times New Roman"/>
          <w:i/>
          <w:iCs/>
          <w:sz w:val="18"/>
          <w:szCs w:val="18"/>
        </w:rPr>
        <w:t xml:space="preserve"> , </w:t>
      </w:r>
      <w:r w:rsidRPr="00792246">
        <w:rPr>
          <w:rFonts w:ascii="Times New Roman" w:hAnsi="Times New Roman" w:cs="Times New Roman"/>
          <w:sz w:val="18"/>
          <w:szCs w:val="18"/>
        </w:rPr>
        <w:t xml:space="preserve">S.-P. 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Li, T.-J.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Fang, S.-W.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Lee, H.-Y.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Li: A rudimentary epiglottis associated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withPierre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Robin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sequence.Int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. J. Oral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Maxillofac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Surg. 2006; 35: 668–670.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# 2006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92246">
        <w:rPr>
          <w:rFonts w:ascii="Times New Roman" w:hAnsi="Times New Roman" w:cs="Times New Roman"/>
          <w:sz w:val="18"/>
          <w:szCs w:val="18"/>
        </w:rPr>
        <w:t>12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.piere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robin and the syndrome that Bears his namesake , Presented convention of American cleft palate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associan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los angles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california</w:t>
      </w:r>
      <w:proofErr w:type="spellEnd"/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2246">
        <w:rPr>
          <w:rFonts w:ascii="Times New Roman" w:hAnsi="Times New Roman" w:cs="Times New Roman"/>
          <w:sz w:val="18"/>
          <w:szCs w:val="18"/>
        </w:rPr>
        <w:t xml:space="preserve">13 .Hereditary factors in the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pierre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robin syndrome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danniel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m.d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fb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caroll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.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a.c,s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rex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a.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peterson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m.d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f.a.c.s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,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eugane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w.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worton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m.d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lawerence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m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birnbaum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md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arizona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crippled children hospital phoenix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arizona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U.S.A</w:t>
      </w:r>
      <w:r w:rsidRPr="00792246">
        <w:rPr>
          <w:rFonts w:ascii="Times New Roman" w:hAnsi="Times New Roman" w:cs="Times New Roman"/>
          <w:iCs/>
          <w:sz w:val="18"/>
          <w:szCs w:val="18"/>
        </w:rPr>
        <w:t>British</w:t>
      </w:r>
      <w:proofErr w:type="spellEnd"/>
      <w:r w:rsidRPr="00792246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iCs/>
          <w:sz w:val="18"/>
          <w:szCs w:val="18"/>
        </w:rPr>
        <w:t>jounal</w:t>
      </w:r>
      <w:proofErr w:type="spellEnd"/>
      <w:r w:rsidRPr="00792246">
        <w:rPr>
          <w:rFonts w:ascii="Times New Roman" w:hAnsi="Times New Roman" w:cs="Times New Roman"/>
          <w:iCs/>
          <w:sz w:val="18"/>
          <w:szCs w:val="18"/>
        </w:rPr>
        <w:t xml:space="preserve"> of plastic surgery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92246">
        <w:rPr>
          <w:rFonts w:ascii="Times New Roman" w:hAnsi="Times New Roman" w:cs="Times New Roman"/>
          <w:sz w:val="18"/>
          <w:szCs w:val="18"/>
        </w:rPr>
        <w:t>14</w:t>
      </w:r>
      <w:proofErr w:type="gramStart"/>
      <w:r w:rsidRPr="00792246">
        <w:rPr>
          <w:rFonts w:ascii="Times New Roman" w:hAnsi="Times New Roman" w:cs="Times New Roman"/>
          <w:sz w:val="18"/>
          <w:szCs w:val="18"/>
        </w:rPr>
        <w:t>.Pierre</w:t>
      </w:r>
      <w:proofErr w:type="gramEnd"/>
      <w:r w:rsidRPr="00792246">
        <w:rPr>
          <w:rFonts w:ascii="Times New Roman" w:hAnsi="Times New Roman" w:cs="Times New Roman"/>
          <w:sz w:val="18"/>
          <w:szCs w:val="18"/>
        </w:rPr>
        <w:t xml:space="preserve"> Robin Sequence in a Neonate With Suckling Difficulty and Weight Loss , Jeffery Summers, OMS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IVJacob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Ludwig, OMS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IVDavid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sz w:val="18"/>
          <w:szCs w:val="18"/>
        </w:rPr>
        <w:t>Kanze</w:t>
      </w:r>
      <w:proofErr w:type="spellEnd"/>
      <w:r w:rsidRPr="00792246">
        <w:rPr>
          <w:rFonts w:ascii="Times New Roman" w:hAnsi="Times New Roman" w:cs="Times New Roman"/>
          <w:sz w:val="18"/>
          <w:szCs w:val="18"/>
        </w:rPr>
        <w:t>, DO</w:t>
      </w:r>
      <w:r w:rsidRPr="00792246">
        <w:rPr>
          <w:rFonts w:ascii="Times New Roman" w:hAnsi="Times New Roman" w:cs="Times New Roman"/>
          <w:bCs/>
          <w:color w:val="FFFFFF"/>
          <w:sz w:val="18"/>
          <w:szCs w:val="18"/>
        </w:rPr>
        <w:t>I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92246">
        <w:rPr>
          <w:rFonts w:ascii="Times New Roman" w:hAnsi="Times New Roman" w:cs="Times New Roman"/>
          <w:color w:val="231F20"/>
          <w:sz w:val="18"/>
          <w:szCs w:val="18"/>
        </w:rPr>
        <w:t>15</w:t>
      </w:r>
      <w:r w:rsidRPr="00792246">
        <w:rPr>
          <w:rFonts w:ascii="Times New Roman" w:hAnsi="Times New Roman" w:cs="Times New Roman"/>
          <w:color w:val="000000"/>
          <w:sz w:val="18"/>
          <w:szCs w:val="18"/>
        </w:rPr>
        <w:t xml:space="preserve"> .Quality of life in children with Robin </w:t>
      </w:r>
      <w:proofErr w:type="gramStart"/>
      <w:r w:rsidRPr="00792246">
        <w:rPr>
          <w:rFonts w:ascii="Times New Roman" w:hAnsi="Times New Roman" w:cs="Times New Roman"/>
          <w:color w:val="000000"/>
          <w:sz w:val="18"/>
          <w:szCs w:val="18"/>
        </w:rPr>
        <w:t>Sequence</w:t>
      </w:r>
      <w:r w:rsidRPr="00792246">
        <w:rPr>
          <w:rFonts w:ascii="Times New Roman" w:hAnsi="Times New Roman" w:cs="Times New Roman"/>
          <w:sz w:val="18"/>
          <w:szCs w:val="18"/>
        </w:rPr>
        <w:t xml:space="preserve"> ,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Karolijn</w:t>
      </w:r>
      <w:proofErr w:type="spellEnd"/>
      <w:proofErr w:type="gram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Dulfer</w:t>
      </w:r>
      <w:proofErr w:type="spell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a,b</w:t>
      </w:r>
      <w:proofErr w:type="spell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,*, 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Manouk</w:t>
      </w:r>
      <w:proofErr w:type="spell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J.S. van 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LieshoutInternational</w:t>
      </w:r>
      <w:proofErr w:type="spell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jounal</w:t>
      </w:r>
      <w:proofErr w:type="spell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pediatric </w:t>
      </w:r>
      <w:proofErr w:type="spellStart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>otorhinolaryngology</w:t>
      </w:r>
      <w:proofErr w:type="spellEnd"/>
      <w:r w:rsidRPr="007922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86 2016</w:t>
      </w:r>
    </w:p>
    <w:p w:rsidR="00A0661B" w:rsidRPr="00792246" w:rsidRDefault="00A0661B" w:rsidP="00A06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18"/>
          <w:szCs w:val="18"/>
        </w:rPr>
      </w:pPr>
    </w:p>
    <w:p w:rsidR="006959FB" w:rsidRDefault="006959FB"/>
    <w:sectPr w:rsidR="006959FB" w:rsidSect="00A0661B">
      <w:headerReference w:type="default" r:id="rId14"/>
      <w:footerReference w:type="default" r:id="rId15"/>
      <w:pgSz w:w="12240" w:h="15840" w:code="1"/>
      <w:pgMar w:top="720" w:right="720" w:bottom="720" w:left="720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203" w:rsidRDefault="00713203" w:rsidP="00A0661B">
      <w:pPr>
        <w:spacing w:after="0" w:line="240" w:lineRule="auto"/>
      </w:pPr>
      <w:r>
        <w:separator/>
      </w:r>
    </w:p>
  </w:endnote>
  <w:endnote w:type="continuationSeparator" w:id="0">
    <w:p w:rsidR="00713203" w:rsidRDefault="00713203" w:rsidP="00A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TCGaramondStd-LtCon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820985"/>
      <w:docPartObj>
        <w:docPartGallery w:val="Page Numbers (Bottom of Page)"/>
        <w:docPartUnique/>
      </w:docPartObj>
    </w:sdtPr>
    <w:sdtContent>
      <w:p w:rsidR="00A0661B" w:rsidRDefault="00BC599C">
        <w:pPr>
          <w:pStyle w:val="Footer"/>
          <w:jc w:val="right"/>
        </w:pPr>
        <w:fldSimple w:instr=" PAGE   \* MERGEFORMAT ">
          <w:r w:rsidR="008B551D">
            <w:rPr>
              <w:noProof/>
            </w:rPr>
            <w:t>48</w:t>
          </w:r>
        </w:fldSimple>
      </w:p>
    </w:sdtContent>
  </w:sdt>
  <w:p w:rsidR="00A0661B" w:rsidRPr="001F6331" w:rsidRDefault="00A0661B" w:rsidP="00A0661B">
    <w:pPr>
      <w:tabs>
        <w:tab w:val="left" w:pos="3540"/>
      </w:tabs>
      <w:jc w:val="center"/>
      <w:rPr>
        <w:rFonts w:ascii="Times New Roman" w:hAnsi="Times New Roman" w:cs="Times New Roman"/>
        <w:sz w:val="18"/>
        <w:szCs w:val="18"/>
      </w:rPr>
    </w:pPr>
    <w:r w:rsidRPr="001F6331">
      <w:rPr>
        <w:rFonts w:ascii="Times New Roman" w:eastAsia="Times New Roman" w:hAnsi="Times New Roman" w:cs="Times New Roman"/>
        <w:sz w:val="18"/>
        <w:szCs w:val="18"/>
      </w:rPr>
      <w:t>www.jgdch.com</w:t>
    </w:r>
    <w:r w:rsidRPr="001F6331">
      <w:rPr>
        <w:rFonts w:ascii="Times New Roman" w:hAnsi="Times New Roman" w:cs="Times New Roman"/>
        <w:sz w:val="18"/>
        <w:szCs w:val="18"/>
      </w:rPr>
      <w:t>, PISSN: 2394- 8701, E ISSN: 2394 – 871X</w:t>
    </w:r>
  </w:p>
  <w:p w:rsidR="00A0661B" w:rsidRDefault="00A06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203" w:rsidRDefault="00713203" w:rsidP="00A0661B">
      <w:pPr>
        <w:spacing w:after="0" w:line="240" w:lineRule="auto"/>
      </w:pPr>
      <w:r>
        <w:separator/>
      </w:r>
    </w:p>
  </w:footnote>
  <w:footnote w:type="continuationSeparator" w:id="0">
    <w:p w:rsidR="00713203" w:rsidRDefault="00713203" w:rsidP="00A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B" w:rsidRPr="00F67CC5" w:rsidRDefault="00A0661B" w:rsidP="00A0661B">
    <w:pPr>
      <w:pStyle w:val="Header"/>
      <w:ind w:firstLine="720"/>
      <w:jc w:val="center"/>
      <w:rPr>
        <w:rFonts w:ascii="Times New Roman" w:eastAsia="Times New Roman" w:hAnsi="Times New Roman" w:cs="Times New Roman"/>
        <w:sz w:val="20"/>
        <w:szCs w:val="20"/>
      </w:rPr>
    </w:pPr>
    <w:r w:rsidRPr="00B64E3C">
      <w:rPr>
        <w:rFonts w:ascii="Times New Roman" w:eastAsia="Times New Roman" w:hAnsi="Times New Roman" w:cs="Times New Roman"/>
        <w:sz w:val="20"/>
        <w:szCs w:val="20"/>
      </w:rPr>
      <w:t>Journal of Government Dent</w:t>
    </w:r>
    <w:r w:rsidR="008B551D">
      <w:rPr>
        <w:rFonts w:ascii="Times New Roman" w:eastAsia="Times New Roman" w:hAnsi="Times New Roman" w:cs="Times New Roman"/>
        <w:sz w:val="20"/>
        <w:szCs w:val="20"/>
      </w:rPr>
      <w:t>al College and Hospital, March 2019</w:t>
    </w:r>
    <w:r>
      <w:rPr>
        <w:rFonts w:ascii="Times New Roman" w:eastAsia="Times New Roman" w:hAnsi="Times New Roman" w:cs="Times New Roman"/>
        <w:sz w:val="20"/>
        <w:szCs w:val="20"/>
      </w:rPr>
      <w:t>, Vol.-05, Issue- 02, P. 48 - 53</w:t>
    </w:r>
  </w:p>
  <w:p w:rsidR="00A0661B" w:rsidRDefault="00A066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61B"/>
    <w:rsid w:val="000033AD"/>
    <w:rsid w:val="000477DA"/>
    <w:rsid w:val="002A3EE0"/>
    <w:rsid w:val="005E4EBB"/>
    <w:rsid w:val="006959FB"/>
    <w:rsid w:val="00713203"/>
    <w:rsid w:val="008B551D"/>
    <w:rsid w:val="00A0661B"/>
    <w:rsid w:val="00A74704"/>
    <w:rsid w:val="00BC599C"/>
    <w:rsid w:val="00F9015D"/>
    <w:rsid w:val="00F9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66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66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A06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1B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A0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A0661B"/>
  </w:style>
  <w:style w:type="paragraph" w:styleId="Footer">
    <w:name w:val="footer"/>
    <w:basedOn w:val="Normal"/>
    <w:link w:val="FooterChar"/>
    <w:uiPriority w:val="99"/>
    <w:unhideWhenUsed/>
    <w:rsid w:val="00A0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1554</Words>
  <Characters>8860</Characters>
  <Application>Microsoft Office Word</Application>
  <DocSecurity>0</DocSecurity>
  <Lines>73</Lines>
  <Paragraphs>20</Paragraphs>
  <ScaleCrop>false</ScaleCrop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2020-02-08T13:53:00Z</cp:lastPrinted>
  <dcterms:created xsi:type="dcterms:W3CDTF">2019-10-02T07:14:00Z</dcterms:created>
  <dcterms:modified xsi:type="dcterms:W3CDTF">2020-02-08T13:55:00Z</dcterms:modified>
</cp:coreProperties>
</file>